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937" w:rsidRPr="00C809D7" w:rsidRDefault="005A4937" w:rsidP="005A4937">
      <w:pPr>
        <w:pStyle w:val="ConsNormal"/>
        <w:widowControl w:val="0"/>
        <w:jc w:val="right"/>
        <w:rPr>
          <w:rFonts w:ascii="Times New Roman" w:hAnsi="Times New Roman" w:cs="Times New Roman"/>
          <w:bCs/>
          <w:sz w:val="28"/>
          <w:szCs w:val="28"/>
        </w:rPr>
      </w:pPr>
      <w:r w:rsidRPr="00C809D7">
        <w:rPr>
          <w:rFonts w:ascii="Times New Roman" w:hAnsi="Times New Roman" w:cs="Times New Roman"/>
          <w:bCs/>
          <w:sz w:val="28"/>
          <w:szCs w:val="28"/>
        </w:rPr>
        <w:t>«ПРИЛОЖЕНИЕ 6</w:t>
      </w:r>
    </w:p>
    <w:p w:rsidR="005A4937" w:rsidRPr="00C809D7" w:rsidRDefault="005A4937" w:rsidP="005A4937">
      <w:pPr>
        <w:spacing w:after="0"/>
        <w:jc w:val="right"/>
        <w:rPr>
          <w:sz w:val="28"/>
          <w:szCs w:val="28"/>
        </w:rPr>
      </w:pPr>
      <w:r w:rsidRPr="00C809D7">
        <w:rPr>
          <w:sz w:val="28"/>
          <w:szCs w:val="28"/>
        </w:rPr>
        <w:t>к решению Совета депутатов</w:t>
      </w:r>
    </w:p>
    <w:p w:rsidR="005A4937" w:rsidRPr="00C809D7" w:rsidRDefault="005A4937" w:rsidP="005A4937">
      <w:pPr>
        <w:spacing w:after="0"/>
        <w:jc w:val="right"/>
        <w:rPr>
          <w:sz w:val="28"/>
          <w:szCs w:val="28"/>
        </w:rPr>
      </w:pPr>
      <w:r w:rsidRPr="00C809D7">
        <w:rPr>
          <w:sz w:val="28"/>
          <w:szCs w:val="28"/>
        </w:rPr>
        <w:t>Тонкинского муниципального округа</w:t>
      </w:r>
    </w:p>
    <w:p w:rsidR="005A4937" w:rsidRPr="00C809D7" w:rsidRDefault="005A4937" w:rsidP="005A4937">
      <w:pPr>
        <w:spacing w:after="0"/>
        <w:jc w:val="right"/>
        <w:rPr>
          <w:sz w:val="28"/>
          <w:szCs w:val="28"/>
        </w:rPr>
      </w:pPr>
      <w:r w:rsidRPr="00C809D7">
        <w:rPr>
          <w:sz w:val="28"/>
          <w:szCs w:val="28"/>
        </w:rPr>
        <w:t>Нижегородской области</w:t>
      </w:r>
    </w:p>
    <w:p w:rsidR="005A4937" w:rsidRDefault="005A4937" w:rsidP="005A4937">
      <w:pPr>
        <w:spacing w:after="0"/>
        <w:jc w:val="right"/>
        <w:rPr>
          <w:sz w:val="28"/>
          <w:szCs w:val="28"/>
        </w:rPr>
      </w:pPr>
      <w:r w:rsidRPr="00C809D7">
        <w:rPr>
          <w:sz w:val="28"/>
          <w:szCs w:val="28"/>
        </w:rPr>
        <w:t>от 09.12.2025 г. № 70</w:t>
      </w:r>
    </w:p>
    <w:p w:rsidR="005A4937" w:rsidRDefault="005A4937" w:rsidP="005A4937">
      <w:pPr>
        <w:spacing w:after="0"/>
        <w:jc w:val="right"/>
        <w:rPr>
          <w:sz w:val="28"/>
          <w:szCs w:val="28"/>
        </w:rPr>
      </w:pPr>
      <w:r>
        <w:rPr>
          <w:sz w:val="28"/>
          <w:szCs w:val="28"/>
        </w:rPr>
        <w:t>(в редакции Решения Совета депутатов</w:t>
      </w:r>
    </w:p>
    <w:p w:rsidR="005A4937" w:rsidRPr="00C809D7" w:rsidRDefault="005A4937" w:rsidP="005A4937">
      <w:pPr>
        <w:spacing w:after="0"/>
        <w:jc w:val="right"/>
        <w:rPr>
          <w:sz w:val="28"/>
          <w:szCs w:val="28"/>
        </w:rPr>
      </w:pPr>
      <w:r>
        <w:rPr>
          <w:sz w:val="28"/>
          <w:szCs w:val="28"/>
        </w:rPr>
        <w:t>№ 3 от 05.03.2026г.)</w:t>
      </w:r>
      <w:bookmarkStart w:id="0" w:name="_GoBack"/>
      <w:bookmarkEnd w:id="0"/>
      <w:r>
        <w:rPr>
          <w:sz w:val="28"/>
          <w:szCs w:val="28"/>
        </w:rPr>
        <w:t xml:space="preserve"> </w:t>
      </w:r>
    </w:p>
    <w:p w:rsidR="005A4937" w:rsidRPr="00C809D7" w:rsidRDefault="005A4937" w:rsidP="005A4937">
      <w:pPr>
        <w:spacing w:after="0"/>
        <w:ind w:firstLine="709"/>
        <w:jc w:val="center"/>
      </w:pPr>
    </w:p>
    <w:p w:rsidR="005A4937" w:rsidRPr="00C809D7" w:rsidRDefault="005A4937" w:rsidP="005A4937">
      <w:pPr>
        <w:spacing w:after="0"/>
        <w:jc w:val="center"/>
        <w:rPr>
          <w:b/>
          <w:sz w:val="28"/>
          <w:szCs w:val="28"/>
        </w:rPr>
      </w:pPr>
      <w:r w:rsidRPr="00C809D7">
        <w:rPr>
          <w:b/>
          <w:sz w:val="28"/>
          <w:szCs w:val="28"/>
        </w:rPr>
        <w:t>Распределение бюджетных ассигнований по разделам, подразделам</w:t>
      </w:r>
    </w:p>
    <w:p w:rsidR="005A4937" w:rsidRPr="00C809D7" w:rsidRDefault="005A4937" w:rsidP="005A4937">
      <w:pPr>
        <w:spacing w:after="0"/>
        <w:jc w:val="center"/>
        <w:rPr>
          <w:b/>
          <w:sz w:val="28"/>
          <w:szCs w:val="28"/>
        </w:rPr>
      </w:pPr>
      <w:r w:rsidRPr="00C809D7">
        <w:rPr>
          <w:b/>
          <w:sz w:val="28"/>
          <w:szCs w:val="28"/>
        </w:rPr>
        <w:t>и группам видов расходов классификации расходов бюджета</w:t>
      </w:r>
    </w:p>
    <w:p w:rsidR="005A4937" w:rsidRDefault="005A4937" w:rsidP="005A4937">
      <w:pPr>
        <w:spacing w:after="0"/>
        <w:jc w:val="center"/>
        <w:rPr>
          <w:b/>
          <w:sz w:val="28"/>
          <w:szCs w:val="28"/>
        </w:rPr>
      </w:pPr>
      <w:r w:rsidRPr="00C809D7">
        <w:rPr>
          <w:b/>
          <w:sz w:val="28"/>
          <w:szCs w:val="28"/>
        </w:rPr>
        <w:t>на 2026 год и на плановый период 2027 и 2028 годов</w:t>
      </w:r>
    </w:p>
    <w:p w:rsidR="005A4937" w:rsidRPr="00C809D7" w:rsidRDefault="005A4937" w:rsidP="005A4937">
      <w:pPr>
        <w:spacing w:after="0"/>
        <w:jc w:val="center"/>
        <w:rPr>
          <w:b/>
          <w:sz w:val="28"/>
          <w:szCs w:val="28"/>
        </w:rPr>
      </w:pPr>
    </w:p>
    <w:p w:rsidR="005A4937" w:rsidRPr="00C809D7" w:rsidRDefault="005A4937" w:rsidP="005A4937">
      <w:pPr>
        <w:spacing w:after="0"/>
        <w:jc w:val="center"/>
        <w:rPr>
          <w:b/>
        </w:rPr>
      </w:pPr>
    </w:p>
    <w:p w:rsidR="005A4937" w:rsidRPr="00C809D7" w:rsidRDefault="005A4937" w:rsidP="005A4937">
      <w:pPr>
        <w:spacing w:after="0"/>
        <w:ind w:right="-286" w:firstLine="709"/>
        <w:jc w:val="right"/>
      </w:pPr>
      <w:r w:rsidRPr="00C809D7">
        <w:t>(тыс. руб.)</w:t>
      </w:r>
    </w:p>
    <w:tbl>
      <w:tblPr>
        <w:tblW w:w="9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67"/>
        <w:gridCol w:w="567"/>
        <w:gridCol w:w="576"/>
        <w:gridCol w:w="1280"/>
        <w:gridCol w:w="1300"/>
        <w:gridCol w:w="1420"/>
      </w:tblGrid>
      <w:tr w:rsidR="005A4937" w:rsidRPr="00A343EB" w:rsidTr="0096535B">
        <w:trPr>
          <w:trHeight w:val="338"/>
        </w:trPr>
        <w:tc>
          <w:tcPr>
            <w:tcW w:w="4111" w:type="dxa"/>
            <w:vMerge w:val="restart"/>
            <w:vAlign w:val="center"/>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Наименование</w:t>
            </w:r>
          </w:p>
        </w:tc>
        <w:tc>
          <w:tcPr>
            <w:tcW w:w="567" w:type="dxa"/>
            <w:vMerge w:val="restart"/>
            <w:vAlign w:val="center"/>
            <w:hideMark/>
          </w:tcPr>
          <w:p w:rsidR="005A4937" w:rsidRPr="00A343EB" w:rsidRDefault="005A4937" w:rsidP="0096535B">
            <w:pPr>
              <w:overflowPunct/>
              <w:autoSpaceDE/>
              <w:autoSpaceDN/>
              <w:adjustRightInd/>
              <w:spacing w:after="0"/>
              <w:jc w:val="center"/>
              <w:textAlignment w:val="auto"/>
              <w:rPr>
                <w:b/>
                <w:bCs/>
                <w:color w:val="000000"/>
                <w:kern w:val="0"/>
              </w:rPr>
            </w:pPr>
            <w:proofErr w:type="spellStart"/>
            <w:r w:rsidRPr="00A343EB">
              <w:rPr>
                <w:b/>
                <w:bCs/>
                <w:color w:val="000000"/>
                <w:kern w:val="0"/>
              </w:rPr>
              <w:t>Рз</w:t>
            </w:r>
            <w:proofErr w:type="spellEnd"/>
          </w:p>
        </w:tc>
        <w:tc>
          <w:tcPr>
            <w:tcW w:w="567" w:type="dxa"/>
            <w:vMerge w:val="restart"/>
            <w:vAlign w:val="center"/>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ПР</w:t>
            </w:r>
          </w:p>
        </w:tc>
        <w:tc>
          <w:tcPr>
            <w:tcW w:w="576" w:type="dxa"/>
            <w:vMerge w:val="restart"/>
            <w:vAlign w:val="center"/>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ВР</w:t>
            </w:r>
          </w:p>
        </w:tc>
        <w:tc>
          <w:tcPr>
            <w:tcW w:w="1280" w:type="dxa"/>
            <w:vMerge w:val="restart"/>
            <w:vAlign w:val="center"/>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2026 г.</w:t>
            </w:r>
          </w:p>
        </w:tc>
        <w:tc>
          <w:tcPr>
            <w:tcW w:w="1300" w:type="dxa"/>
            <w:vMerge w:val="restart"/>
            <w:vAlign w:val="center"/>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2027 г.</w:t>
            </w:r>
          </w:p>
        </w:tc>
        <w:tc>
          <w:tcPr>
            <w:tcW w:w="1420" w:type="dxa"/>
            <w:vMerge w:val="restart"/>
            <w:vAlign w:val="center"/>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2028 г.</w:t>
            </w:r>
          </w:p>
        </w:tc>
      </w:tr>
      <w:tr w:rsidR="005A4937" w:rsidRPr="00A343EB" w:rsidTr="0096535B">
        <w:trPr>
          <w:trHeight w:val="458"/>
        </w:trPr>
        <w:tc>
          <w:tcPr>
            <w:tcW w:w="4111" w:type="dxa"/>
            <w:vMerge/>
            <w:vAlign w:val="center"/>
            <w:hideMark/>
          </w:tcPr>
          <w:p w:rsidR="005A4937" w:rsidRPr="00A343EB" w:rsidRDefault="005A4937" w:rsidP="0096535B">
            <w:pPr>
              <w:overflowPunct/>
              <w:autoSpaceDE/>
              <w:autoSpaceDN/>
              <w:adjustRightInd/>
              <w:spacing w:after="0"/>
              <w:textAlignment w:val="auto"/>
              <w:rPr>
                <w:b/>
                <w:bCs/>
                <w:color w:val="000000"/>
                <w:kern w:val="0"/>
              </w:rPr>
            </w:pPr>
          </w:p>
        </w:tc>
        <w:tc>
          <w:tcPr>
            <w:tcW w:w="567" w:type="dxa"/>
            <w:vMerge/>
            <w:vAlign w:val="center"/>
            <w:hideMark/>
          </w:tcPr>
          <w:p w:rsidR="005A4937" w:rsidRPr="00A343EB" w:rsidRDefault="005A4937" w:rsidP="0096535B">
            <w:pPr>
              <w:overflowPunct/>
              <w:autoSpaceDE/>
              <w:autoSpaceDN/>
              <w:adjustRightInd/>
              <w:spacing w:after="0"/>
              <w:textAlignment w:val="auto"/>
              <w:rPr>
                <w:b/>
                <w:bCs/>
                <w:color w:val="000000"/>
                <w:kern w:val="0"/>
              </w:rPr>
            </w:pPr>
          </w:p>
        </w:tc>
        <w:tc>
          <w:tcPr>
            <w:tcW w:w="567" w:type="dxa"/>
            <w:vMerge/>
            <w:vAlign w:val="center"/>
            <w:hideMark/>
          </w:tcPr>
          <w:p w:rsidR="005A4937" w:rsidRPr="00A343EB" w:rsidRDefault="005A4937" w:rsidP="0096535B">
            <w:pPr>
              <w:overflowPunct/>
              <w:autoSpaceDE/>
              <w:autoSpaceDN/>
              <w:adjustRightInd/>
              <w:spacing w:after="0"/>
              <w:textAlignment w:val="auto"/>
              <w:rPr>
                <w:b/>
                <w:bCs/>
                <w:color w:val="000000"/>
                <w:kern w:val="0"/>
              </w:rPr>
            </w:pPr>
          </w:p>
        </w:tc>
        <w:tc>
          <w:tcPr>
            <w:tcW w:w="576" w:type="dxa"/>
            <w:vMerge/>
            <w:vAlign w:val="center"/>
            <w:hideMark/>
          </w:tcPr>
          <w:p w:rsidR="005A4937" w:rsidRPr="00A343EB" w:rsidRDefault="005A4937" w:rsidP="0096535B">
            <w:pPr>
              <w:overflowPunct/>
              <w:autoSpaceDE/>
              <w:autoSpaceDN/>
              <w:adjustRightInd/>
              <w:spacing w:after="0"/>
              <w:textAlignment w:val="auto"/>
              <w:rPr>
                <w:b/>
                <w:bCs/>
                <w:color w:val="000000"/>
                <w:kern w:val="0"/>
              </w:rPr>
            </w:pPr>
          </w:p>
        </w:tc>
        <w:tc>
          <w:tcPr>
            <w:tcW w:w="1280" w:type="dxa"/>
            <w:vMerge/>
            <w:vAlign w:val="center"/>
            <w:hideMark/>
          </w:tcPr>
          <w:p w:rsidR="005A4937" w:rsidRPr="00A343EB" w:rsidRDefault="005A4937" w:rsidP="0096535B">
            <w:pPr>
              <w:overflowPunct/>
              <w:autoSpaceDE/>
              <w:autoSpaceDN/>
              <w:adjustRightInd/>
              <w:spacing w:after="0"/>
              <w:textAlignment w:val="auto"/>
              <w:rPr>
                <w:b/>
                <w:bCs/>
                <w:color w:val="000000"/>
                <w:kern w:val="0"/>
              </w:rPr>
            </w:pPr>
          </w:p>
        </w:tc>
        <w:tc>
          <w:tcPr>
            <w:tcW w:w="1300" w:type="dxa"/>
            <w:vMerge/>
            <w:vAlign w:val="center"/>
            <w:hideMark/>
          </w:tcPr>
          <w:p w:rsidR="005A4937" w:rsidRPr="00A343EB" w:rsidRDefault="005A4937" w:rsidP="0096535B">
            <w:pPr>
              <w:overflowPunct/>
              <w:autoSpaceDE/>
              <w:autoSpaceDN/>
              <w:adjustRightInd/>
              <w:spacing w:after="0"/>
              <w:textAlignment w:val="auto"/>
              <w:rPr>
                <w:b/>
                <w:bCs/>
                <w:color w:val="000000"/>
                <w:kern w:val="0"/>
              </w:rPr>
            </w:pPr>
          </w:p>
        </w:tc>
        <w:tc>
          <w:tcPr>
            <w:tcW w:w="1420" w:type="dxa"/>
            <w:vMerge/>
            <w:vAlign w:val="center"/>
            <w:hideMark/>
          </w:tcPr>
          <w:p w:rsidR="005A4937" w:rsidRPr="00A343EB" w:rsidRDefault="005A4937" w:rsidP="0096535B">
            <w:pPr>
              <w:overflowPunct/>
              <w:autoSpaceDE/>
              <w:autoSpaceDN/>
              <w:adjustRightInd/>
              <w:spacing w:after="0"/>
              <w:textAlignment w:val="auto"/>
              <w:rPr>
                <w:b/>
                <w:bCs/>
                <w:color w:val="000000"/>
                <w:kern w:val="0"/>
              </w:rPr>
            </w:pPr>
          </w:p>
        </w:tc>
      </w:tr>
      <w:tr w:rsidR="005A4937" w:rsidRPr="00A343EB" w:rsidTr="0096535B">
        <w:trPr>
          <w:trHeight w:val="458"/>
        </w:trPr>
        <w:tc>
          <w:tcPr>
            <w:tcW w:w="4111" w:type="dxa"/>
            <w:vMerge/>
            <w:vAlign w:val="center"/>
            <w:hideMark/>
          </w:tcPr>
          <w:p w:rsidR="005A4937" w:rsidRPr="00A343EB" w:rsidRDefault="005A4937" w:rsidP="0096535B">
            <w:pPr>
              <w:overflowPunct/>
              <w:autoSpaceDE/>
              <w:autoSpaceDN/>
              <w:adjustRightInd/>
              <w:spacing w:after="0"/>
              <w:textAlignment w:val="auto"/>
              <w:rPr>
                <w:b/>
                <w:bCs/>
                <w:color w:val="000000"/>
                <w:kern w:val="0"/>
              </w:rPr>
            </w:pPr>
          </w:p>
        </w:tc>
        <w:tc>
          <w:tcPr>
            <w:tcW w:w="567" w:type="dxa"/>
            <w:vMerge/>
            <w:vAlign w:val="center"/>
            <w:hideMark/>
          </w:tcPr>
          <w:p w:rsidR="005A4937" w:rsidRPr="00A343EB" w:rsidRDefault="005A4937" w:rsidP="0096535B">
            <w:pPr>
              <w:overflowPunct/>
              <w:autoSpaceDE/>
              <w:autoSpaceDN/>
              <w:adjustRightInd/>
              <w:spacing w:after="0"/>
              <w:textAlignment w:val="auto"/>
              <w:rPr>
                <w:b/>
                <w:bCs/>
                <w:color w:val="000000"/>
                <w:kern w:val="0"/>
              </w:rPr>
            </w:pPr>
          </w:p>
        </w:tc>
        <w:tc>
          <w:tcPr>
            <w:tcW w:w="567" w:type="dxa"/>
            <w:vMerge/>
            <w:vAlign w:val="center"/>
            <w:hideMark/>
          </w:tcPr>
          <w:p w:rsidR="005A4937" w:rsidRPr="00A343EB" w:rsidRDefault="005A4937" w:rsidP="0096535B">
            <w:pPr>
              <w:overflowPunct/>
              <w:autoSpaceDE/>
              <w:autoSpaceDN/>
              <w:adjustRightInd/>
              <w:spacing w:after="0"/>
              <w:textAlignment w:val="auto"/>
              <w:rPr>
                <w:b/>
                <w:bCs/>
                <w:color w:val="000000"/>
                <w:kern w:val="0"/>
              </w:rPr>
            </w:pPr>
          </w:p>
        </w:tc>
        <w:tc>
          <w:tcPr>
            <w:tcW w:w="576" w:type="dxa"/>
            <w:vMerge/>
            <w:vAlign w:val="center"/>
            <w:hideMark/>
          </w:tcPr>
          <w:p w:rsidR="005A4937" w:rsidRPr="00A343EB" w:rsidRDefault="005A4937" w:rsidP="0096535B">
            <w:pPr>
              <w:overflowPunct/>
              <w:autoSpaceDE/>
              <w:autoSpaceDN/>
              <w:adjustRightInd/>
              <w:spacing w:after="0"/>
              <w:textAlignment w:val="auto"/>
              <w:rPr>
                <w:b/>
                <w:bCs/>
                <w:color w:val="000000"/>
                <w:kern w:val="0"/>
              </w:rPr>
            </w:pPr>
          </w:p>
        </w:tc>
        <w:tc>
          <w:tcPr>
            <w:tcW w:w="1280" w:type="dxa"/>
            <w:vMerge/>
            <w:vAlign w:val="center"/>
            <w:hideMark/>
          </w:tcPr>
          <w:p w:rsidR="005A4937" w:rsidRPr="00A343EB" w:rsidRDefault="005A4937" w:rsidP="0096535B">
            <w:pPr>
              <w:overflowPunct/>
              <w:autoSpaceDE/>
              <w:autoSpaceDN/>
              <w:adjustRightInd/>
              <w:spacing w:after="0"/>
              <w:textAlignment w:val="auto"/>
              <w:rPr>
                <w:b/>
                <w:bCs/>
                <w:color w:val="000000"/>
                <w:kern w:val="0"/>
              </w:rPr>
            </w:pPr>
          </w:p>
        </w:tc>
        <w:tc>
          <w:tcPr>
            <w:tcW w:w="1300" w:type="dxa"/>
            <w:vMerge/>
            <w:vAlign w:val="center"/>
            <w:hideMark/>
          </w:tcPr>
          <w:p w:rsidR="005A4937" w:rsidRPr="00A343EB" w:rsidRDefault="005A4937" w:rsidP="0096535B">
            <w:pPr>
              <w:overflowPunct/>
              <w:autoSpaceDE/>
              <w:autoSpaceDN/>
              <w:adjustRightInd/>
              <w:spacing w:after="0"/>
              <w:textAlignment w:val="auto"/>
              <w:rPr>
                <w:b/>
                <w:bCs/>
                <w:color w:val="000000"/>
                <w:kern w:val="0"/>
              </w:rPr>
            </w:pPr>
          </w:p>
        </w:tc>
        <w:tc>
          <w:tcPr>
            <w:tcW w:w="1420" w:type="dxa"/>
            <w:vMerge/>
            <w:vAlign w:val="center"/>
            <w:hideMark/>
          </w:tcPr>
          <w:p w:rsidR="005A4937" w:rsidRPr="00A343EB" w:rsidRDefault="005A4937" w:rsidP="0096535B">
            <w:pPr>
              <w:overflowPunct/>
              <w:autoSpaceDE/>
              <w:autoSpaceDN/>
              <w:adjustRightInd/>
              <w:spacing w:after="0"/>
              <w:textAlignment w:val="auto"/>
              <w:rPr>
                <w:b/>
                <w:bCs/>
                <w:color w:val="000000"/>
                <w:kern w:val="0"/>
              </w:rPr>
            </w:pPr>
          </w:p>
        </w:tc>
      </w:tr>
      <w:tr w:rsidR="005A4937" w:rsidRPr="00A343EB" w:rsidTr="0096535B">
        <w:trPr>
          <w:trHeight w:val="315"/>
        </w:trPr>
        <w:tc>
          <w:tcPr>
            <w:tcW w:w="4111" w:type="dxa"/>
            <w:noWrap/>
            <w:vAlign w:val="center"/>
            <w:hideMark/>
          </w:tcPr>
          <w:p w:rsidR="005A4937" w:rsidRPr="00A343EB" w:rsidRDefault="005A4937" w:rsidP="0096535B">
            <w:pPr>
              <w:overflowPunct/>
              <w:autoSpaceDE/>
              <w:autoSpaceDN/>
              <w:adjustRightInd/>
              <w:spacing w:after="0"/>
              <w:textAlignment w:val="auto"/>
              <w:rPr>
                <w:b/>
                <w:bCs/>
                <w:color w:val="000000"/>
                <w:kern w:val="0"/>
              </w:rPr>
            </w:pPr>
            <w:r w:rsidRPr="00A343EB">
              <w:rPr>
                <w:b/>
                <w:bCs/>
                <w:color w:val="000000"/>
                <w:kern w:val="0"/>
              </w:rPr>
              <w:t>Всего</w:t>
            </w:r>
          </w:p>
        </w:tc>
        <w:tc>
          <w:tcPr>
            <w:tcW w:w="567" w:type="dxa"/>
            <w:noWrap/>
            <w:vAlign w:val="center"/>
            <w:hideMark/>
          </w:tcPr>
          <w:p w:rsidR="005A4937" w:rsidRPr="00A343EB" w:rsidRDefault="005A4937" w:rsidP="0096535B">
            <w:pPr>
              <w:overflowPunct/>
              <w:autoSpaceDE/>
              <w:autoSpaceDN/>
              <w:adjustRightInd/>
              <w:spacing w:after="0"/>
              <w:textAlignment w:val="auto"/>
              <w:rPr>
                <w:b/>
                <w:bCs/>
                <w:color w:val="000000"/>
                <w:kern w:val="0"/>
              </w:rPr>
            </w:pPr>
            <w:r w:rsidRPr="00A343EB">
              <w:rPr>
                <w:b/>
                <w:bCs/>
                <w:color w:val="000000"/>
                <w:kern w:val="0"/>
              </w:rPr>
              <w:t> </w:t>
            </w:r>
          </w:p>
        </w:tc>
        <w:tc>
          <w:tcPr>
            <w:tcW w:w="567" w:type="dxa"/>
            <w:noWrap/>
            <w:vAlign w:val="center"/>
            <w:hideMark/>
          </w:tcPr>
          <w:p w:rsidR="005A4937" w:rsidRPr="00A343EB" w:rsidRDefault="005A4937" w:rsidP="0096535B">
            <w:pPr>
              <w:overflowPunct/>
              <w:autoSpaceDE/>
              <w:autoSpaceDN/>
              <w:adjustRightInd/>
              <w:spacing w:after="0"/>
              <w:textAlignment w:val="auto"/>
              <w:rPr>
                <w:b/>
                <w:bCs/>
                <w:color w:val="000000"/>
                <w:kern w:val="0"/>
              </w:rPr>
            </w:pPr>
            <w:r w:rsidRPr="00A343EB">
              <w:rPr>
                <w:b/>
                <w:bCs/>
                <w:color w:val="000000"/>
                <w:kern w:val="0"/>
              </w:rPr>
              <w:t> </w:t>
            </w:r>
          </w:p>
        </w:tc>
        <w:tc>
          <w:tcPr>
            <w:tcW w:w="576" w:type="dxa"/>
            <w:noWrap/>
            <w:vAlign w:val="center"/>
            <w:hideMark/>
          </w:tcPr>
          <w:p w:rsidR="005A4937" w:rsidRPr="00A343EB" w:rsidRDefault="005A4937" w:rsidP="0096535B">
            <w:pPr>
              <w:overflowPunct/>
              <w:autoSpaceDE/>
              <w:autoSpaceDN/>
              <w:adjustRightInd/>
              <w:spacing w:after="0"/>
              <w:textAlignment w:val="auto"/>
              <w:rPr>
                <w:b/>
                <w:bCs/>
                <w:color w:val="000000"/>
                <w:kern w:val="0"/>
              </w:rPr>
            </w:pPr>
            <w:r w:rsidRPr="00A343EB">
              <w:rPr>
                <w:b/>
                <w:bCs/>
                <w:color w:val="000000"/>
                <w:kern w:val="0"/>
              </w:rPr>
              <w:t> </w:t>
            </w:r>
          </w:p>
        </w:tc>
        <w:tc>
          <w:tcPr>
            <w:tcW w:w="1280" w:type="dxa"/>
            <w:noWrap/>
            <w:vAlign w:val="center"/>
            <w:hideMark/>
          </w:tcPr>
          <w:p w:rsidR="005A4937" w:rsidRPr="00A343EB" w:rsidRDefault="005A4937" w:rsidP="0096535B">
            <w:pPr>
              <w:overflowPunct/>
              <w:autoSpaceDE/>
              <w:autoSpaceDN/>
              <w:adjustRightInd/>
              <w:spacing w:after="0"/>
              <w:jc w:val="right"/>
              <w:textAlignment w:val="auto"/>
              <w:rPr>
                <w:b/>
                <w:bCs/>
                <w:color w:val="000000"/>
                <w:kern w:val="0"/>
              </w:rPr>
            </w:pPr>
            <w:r w:rsidRPr="00A343EB">
              <w:rPr>
                <w:b/>
                <w:bCs/>
                <w:color w:val="000000"/>
                <w:kern w:val="0"/>
              </w:rPr>
              <w:t>671 176,0</w:t>
            </w:r>
          </w:p>
        </w:tc>
        <w:tc>
          <w:tcPr>
            <w:tcW w:w="1300" w:type="dxa"/>
            <w:noWrap/>
            <w:vAlign w:val="center"/>
            <w:hideMark/>
          </w:tcPr>
          <w:p w:rsidR="005A4937" w:rsidRPr="00A343EB" w:rsidRDefault="005A4937" w:rsidP="0096535B">
            <w:pPr>
              <w:overflowPunct/>
              <w:autoSpaceDE/>
              <w:autoSpaceDN/>
              <w:adjustRightInd/>
              <w:spacing w:after="0"/>
              <w:jc w:val="right"/>
              <w:textAlignment w:val="auto"/>
              <w:rPr>
                <w:b/>
                <w:bCs/>
                <w:color w:val="000000"/>
                <w:kern w:val="0"/>
              </w:rPr>
            </w:pPr>
            <w:r w:rsidRPr="00A343EB">
              <w:rPr>
                <w:b/>
                <w:bCs/>
                <w:color w:val="000000"/>
                <w:kern w:val="0"/>
              </w:rPr>
              <w:t>591 989,3</w:t>
            </w:r>
          </w:p>
        </w:tc>
        <w:tc>
          <w:tcPr>
            <w:tcW w:w="1420" w:type="dxa"/>
            <w:noWrap/>
            <w:vAlign w:val="center"/>
            <w:hideMark/>
          </w:tcPr>
          <w:p w:rsidR="005A4937" w:rsidRPr="00A343EB" w:rsidRDefault="005A4937" w:rsidP="0096535B">
            <w:pPr>
              <w:overflowPunct/>
              <w:autoSpaceDE/>
              <w:autoSpaceDN/>
              <w:adjustRightInd/>
              <w:spacing w:after="0"/>
              <w:jc w:val="right"/>
              <w:textAlignment w:val="auto"/>
              <w:rPr>
                <w:b/>
                <w:bCs/>
                <w:color w:val="000000"/>
                <w:kern w:val="0"/>
              </w:rPr>
            </w:pPr>
            <w:r w:rsidRPr="00A343EB">
              <w:rPr>
                <w:b/>
                <w:bCs/>
                <w:color w:val="000000"/>
                <w:kern w:val="0"/>
              </w:rPr>
              <w:t>604 677,4</w:t>
            </w:r>
          </w:p>
        </w:tc>
      </w:tr>
      <w:tr w:rsidR="005A4937" w:rsidRPr="00A343EB" w:rsidTr="0096535B">
        <w:trPr>
          <w:trHeight w:val="630"/>
        </w:trPr>
        <w:tc>
          <w:tcPr>
            <w:tcW w:w="4111" w:type="dxa"/>
            <w:vAlign w:val="center"/>
            <w:hideMark/>
          </w:tcPr>
          <w:p w:rsidR="005A4937" w:rsidRPr="00A343EB" w:rsidRDefault="005A4937" w:rsidP="0096535B">
            <w:pPr>
              <w:overflowPunct/>
              <w:autoSpaceDE/>
              <w:autoSpaceDN/>
              <w:adjustRightInd/>
              <w:spacing w:after="0"/>
              <w:textAlignment w:val="auto"/>
              <w:rPr>
                <w:b/>
                <w:bCs/>
                <w:color w:val="000000"/>
                <w:kern w:val="0"/>
              </w:rPr>
            </w:pPr>
            <w:r w:rsidRPr="00A343EB">
              <w:rPr>
                <w:b/>
                <w:bCs/>
                <w:color w:val="000000"/>
                <w:kern w:val="0"/>
              </w:rPr>
              <w:t>ОБЩЕГОСУДАРСТВЕННЫЕ ВОПРОСЫ</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rsidR="005A4937" w:rsidRPr="00A343EB" w:rsidRDefault="005A4937" w:rsidP="0096535B">
            <w:pPr>
              <w:overflowPunct/>
              <w:autoSpaceDE/>
              <w:autoSpaceDN/>
              <w:adjustRightInd/>
              <w:spacing w:after="0"/>
              <w:jc w:val="center"/>
              <w:textAlignment w:val="auto"/>
              <w:rPr>
                <w:b/>
                <w:bCs/>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107 678,4</w:t>
            </w:r>
          </w:p>
        </w:tc>
        <w:tc>
          <w:tcPr>
            <w:tcW w:w="130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90 701,5</w:t>
            </w:r>
          </w:p>
        </w:tc>
        <w:tc>
          <w:tcPr>
            <w:tcW w:w="142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97 605,2</w:t>
            </w:r>
          </w:p>
        </w:tc>
      </w:tr>
      <w:tr w:rsidR="005A4937" w:rsidRPr="00A343EB" w:rsidTr="0096535B">
        <w:trPr>
          <w:trHeight w:val="126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Функционирование высшего должностного лица субъекта Российской Федерации и муниципального образования</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3 801,8</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3 801,8</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3 801,8</w:t>
            </w:r>
          </w:p>
        </w:tc>
      </w:tr>
      <w:tr w:rsidR="005A4937" w:rsidRPr="00A343EB" w:rsidTr="0096535B">
        <w:trPr>
          <w:trHeight w:val="189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3 801,8</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3 801,8</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3 801,8</w:t>
            </w:r>
          </w:p>
        </w:tc>
      </w:tr>
      <w:tr w:rsidR="005A4937" w:rsidRPr="00A343EB" w:rsidTr="0096535B">
        <w:trPr>
          <w:trHeight w:val="157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3 024,0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3 024,0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3 024,0</w:t>
            </w:r>
          </w:p>
        </w:tc>
      </w:tr>
      <w:tr w:rsidR="005A4937" w:rsidRPr="00A343EB" w:rsidTr="0096535B">
        <w:trPr>
          <w:trHeight w:val="189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2 655,2</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2 655,2</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2 655,2</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368,8</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368,8</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368,8</w:t>
            </w:r>
          </w:p>
        </w:tc>
      </w:tr>
      <w:tr w:rsidR="005A4937" w:rsidRPr="00A343EB" w:rsidTr="0096535B">
        <w:trPr>
          <w:trHeight w:val="157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44 085,5</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41 318,4</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44 085,5</w:t>
            </w:r>
          </w:p>
        </w:tc>
      </w:tr>
      <w:tr w:rsidR="005A4937" w:rsidRPr="00A343EB" w:rsidTr="0096535B">
        <w:trPr>
          <w:trHeight w:val="189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36 120,7</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36 187,9</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36 187,9</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7 648,5</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5 014,2</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7 580,5</w:t>
            </w:r>
          </w:p>
        </w:tc>
      </w:tr>
      <w:tr w:rsidR="005A4937" w:rsidRPr="00A343EB" w:rsidTr="0096535B">
        <w:trPr>
          <w:trHeight w:val="63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Социальное обеспечение и иные выплаты населению</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2,2</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314,2</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116,4</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317,2</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Судебная система</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65,7</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6,8</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7,5</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65,7</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6,8</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7,5</w:t>
            </w:r>
          </w:p>
        </w:tc>
      </w:tr>
      <w:tr w:rsidR="005A4937" w:rsidRPr="00A343EB" w:rsidTr="0096535B">
        <w:trPr>
          <w:trHeight w:val="126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06</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19 363,4</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17 781,8</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19 839,2</w:t>
            </w:r>
          </w:p>
        </w:tc>
      </w:tr>
      <w:tr w:rsidR="005A4937" w:rsidRPr="00A343EB" w:rsidTr="0096535B">
        <w:trPr>
          <w:trHeight w:val="189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06</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15 748,6</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16 274,3</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16 274,3</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06</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3 605,4</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1 502,9</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3 560,4</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06</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9,5</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4,5</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4,5</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Резервные фонды</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11</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10 896,5</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951,5</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3 000,0</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11</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10 896,5</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951,5</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3 000,0</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Другие общегосударственные вопросы</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26 441,5</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23 817,2</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23 847,2</w:t>
            </w:r>
          </w:p>
        </w:tc>
      </w:tr>
      <w:tr w:rsidR="005A4937" w:rsidRPr="00A343EB" w:rsidTr="0096535B">
        <w:trPr>
          <w:trHeight w:val="189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13 007,8</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13 007,8</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13 007,8</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lastRenderedPageBreak/>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13 261,7</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10 643,4</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10 673,4</w:t>
            </w:r>
          </w:p>
        </w:tc>
      </w:tr>
      <w:tr w:rsidR="005A4937" w:rsidRPr="00A343EB" w:rsidTr="0096535B">
        <w:trPr>
          <w:trHeight w:val="63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Социальное обеспечение и иные выплаты населению</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146,0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140,0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140,0</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26,0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26,0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26,0</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b/>
                <w:bCs/>
                <w:color w:val="000000"/>
                <w:kern w:val="0"/>
              </w:rPr>
            </w:pPr>
            <w:r w:rsidRPr="00A343EB">
              <w:rPr>
                <w:b/>
                <w:bCs/>
                <w:color w:val="000000"/>
                <w:kern w:val="0"/>
              </w:rPr>
              <w:t>НАЦИОНАЛЬНАЯ ОБОРОНА</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02</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rsidR="005A4937" w:rsidRPr="00A343EB" w:rsidRDefault="005A4937" w:rsidP="0096535B">
            <w:pPr>
              <w:overflowPunct/>
              <w:autoSpaceDE/>
              <w:autoSpaceDN/>
              <w:adjustRightInd/>
              <w:spacing w:after="0"/>
              <w:jc w:val="center"/>
              <w:textAlignment w:val="auto"/>
              <w:rPr>
                <w:b/>
                <w:bCs/>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581,6</w:t>
            </w:r>
          </w:p>
        </w:tc>
        <w:tc>
          <w:tcPr>
            <w:tcW w:w="130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646,0</w:t>
            </w:r>
          </w:p>
        </w:tc>
        <w:tc>
          <w:tcPr>
            <w:tcW w:w="142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816,1</w:t>
            </w:r>
          </w:p>
        </w:tc>
      </w:tr>
      <w:tr w:rsidR="005A4937" w:rsidRPr="00A343EB" w:rsidTr="0096535B">
        <w:trPr>
          <w:trHeight w:val="63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Мобилизационная и вневойсковая подготовка</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581,6</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646,0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816,1</w:t>
            </w:r>
          </w:p>
        </w:tc>
      </w:tr>
      <w:tr w:rsidR="005A4937" w:rsidRPr="00A343EB" w:rsidTr="0096535B">
        <w:trPr>
          <w:trHeight w:val="189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454,5</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454,5</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454,5</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127,1</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191,5</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361,6</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b/>
                <w:bCs/>
                <w:color w:val="000000"/>
                <w:kern w:val="0"/>
              </w:rPr>
            </w:pPr>
            <w:r w:rsidRPr="00A343EB">
              <w:rPr>
                <w:b/>
                <w:bCs/>
                <w:color w:val="000000"/>
                <w:kern w:val="0"/>
              </w:rPr>
              <w:t>НАЦИОНАЛЬНАЯ БЕЗОПАСНОСТЬ И ПРАВООХРАНИТЕЛЬНАЯ ДЕЯТЕЛЬНОСТЬ</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03</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rsidR="005A4937" w:rsidRPr="00A343EB" w:rsidRDefault="005A4937" w:rsidP="0096535B">
            <w:pPr>
              <w:overflowPunct/>
              <w:autoSpaceDE/>
              <w:autoSpaceDN/>
              <w:adjustRightInd/>
              <w:spacing w:after="0"/>
              <w:jc w:val="center"/>
              <w:textAlignment w:val="auto"/>
              <w:rPr>
                <w:b/>
                <w:bCs/>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32 899,9</w:t>
            </w:r>
          </w:p>
        </w:tc>
        <w:tc>
          <w:tcPr>
            <w:tcW w:w="130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32 357,9</w:t>
            </w:r>
          </w:p>
        </w:tc>
        <w:tc>
          <w:tcPr>
            <w:tcW w:w="142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32 599,9</w:t>
            </w:r>
          </w:p>
        </w:tc>
      </w:tr>
      <w:tr w:rsidR="005A4937" w:rsidRPr="00A343EB" w:rsidTr="0096535B">
        <w:trPr>
          <w:trHeight w:val="126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32 899,9</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32 357,9</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32 599,9</w:t>
            </w:r>
          </w:p>
        </w:tc>
      </w:tr>
      <w:tr w:rsidR="005A4937" w:rsidRPr="00A343EB" w:rsidTr="0096535B">
        <w:trPr>
          <w:trHeight w:val="189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28 622,7</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28 622,7</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28 622,7</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4 267,1</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3 725,1</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3 967,1</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10,1</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10,1</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10,1</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b/>
                <w:bCs/>
                <w:color w:val="000000"/>
                <w:kern w:val="0"/>
              </w:rPr>
            </w:pPr>
            <w:r w:rsidRPr="00A343EB">
              <w:rPr>
                <w:b/>
                <w:bCs/>
                <w:color w:val="000000"/>
                <w:kern w:val="0"/>
              </w:rPr>
              <w:t>НАЦИОНАЛЬНАЯ ЭКОНОМИКА</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rsidR="005A4937" w:rsidRPr="00A343EB" w:rsidRDefault="005A4937" w:rsidP="0096535B">
            <w:pPr>
              <w:overflowPunct/>
              <w:autoSpaceDE/>
              <w:autoSpaceDN/>
              <w:adjustRightInd/>
              <w:spacing w:after="0"/>
              <w:jc w:val="center"/>
              <w:textAlignment w:val="auto"/>
              <w:rPr>
                <w:b/>
                <w:bCs/>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42 514,5</w:t>
            </w:r>
          </w:p>
        </w:tc>
        <w:tc>
          <w:tcPr>
            <w:tcW w:w="130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38 421,0</w:t>
            </w:r>
          </w:p>
        </w:tc>
        <w:tc>
          <w:tcPr>
            <w:tcW w:w="142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40 180,6</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Сельское хозяйство и рыболовство</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6 922,5</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6 922,5</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6 922,5</w:t>
            </w:r>
          </w:p>
        </w:tc>
      </w:tr>
      <w:tr w:rsidR="005A4937" w:rsidRPr="00A343EB" w:rsidTr="0096535B">
        <w:trPr>
          <w:trHeight w:val="189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5 661,2</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5 661,2</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5 661,2</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lastRenderedPageBreak/>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948,0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948,0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948,0</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313,3</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313,3</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313,3</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Водное хозяйство</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06</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938,0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38,0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738,0</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06</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938,0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38,0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738,0</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Транспорт</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08</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2 300,0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2 300,0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2 300,0</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08</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2 300,0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2 300,0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2 300,0</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Дорожное хозяйство (дорожные фонды)</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27 676,2</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24 624,7</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25 542,3</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25 919,9</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22 868,4</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23 786,0</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1 756,3</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1 756,3</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1 756,3</w:t>
            </w:r>
          </w:p>
        </w:tc>
      </w:tr>
      <w:tr w:rsidR="005A4937" w:rsidRPr="00A343EB" w:rsidTr="0096535B">
        <w:trPr>
          <w:trHeight w:val="63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Другие вопросы в области национальной экономики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4 677,8</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4 535,8</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4 677,8</w:t>
            </w:r>
          </w:p>
        </w:tc>
      </w:tr>
      <w:tr w:rsidR="005A4937" w:rsidRPr="00A343EB" w:rsidTr="0096535B">
        <w:trPr>
          <w:trHeight w:val="189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3 677,9</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3 467,9</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3 467,9</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458,9</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526,9</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668,9</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100,0</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441,0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441,0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441,0</w:t>
            </w:r>
          </w:p>
        </w:tc>
      </w:tr>
      <w:tr w:rsidR="005A4937" w:rsidRPr="00A343EB" w:rsidTr="0096535B">
        <w:trPr>
          <w:trHeight w:val="630"/>
        </w:trPr>
        <w:tc>
          <w:tcPr>
            <w:tcW w:w="4111" w:type="dxa"/>
            <w:vAlign w:val="center"/>
            <w:hideMark/>
          </w:tcPr>
          <w:p w:rsidR="005A4937" w:rsidRPr="00A343EB" w:rsidRDefault="005A4937" w:rsidP="0096535B">
            <w:pPr>
              <w:overflowPunct/>
              <w:autoSpaceDE/>
              <w:autoSpaceDN/>
              <w:adjustRightInd/>
              <w:spacing w:after="0"/>
              <w:jc w:val="both"/>
              <w:textAlignment w:val="auto"/>
              <w:rPr>
                <w:b/>
                <w:bCs/>
                <w:color w:val="000000"/>
                <w:kern w:val="0"/>
              </w:rPr>
            </w:pPr>
            <w:r w:rsidRPr="00A343EB">
              <w:rPr>
                <w:b/>
                <w:bCs/>
                <w:color w:val="000000"/>
                <w:kern w:val="0"/>
              </w:rPr>
              <w:t>ЖИЛИЩНО-КОММУНАЛЬНОЕ ХОЗЯЙСТВО</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rsidR="005A4937" w:rsidRPr="00A343EB" w:rsidRDefault="005A4937" w:rsidP="0096535B">
            <w:pPr>
              <w:overflowPunct/>
              <w:autoSpaceDE/>
              <w:autoSpaceDN/>
              <w:adjustRightInd/>
              <w:spacing w:after="0"/>
              <w:jc w:val="center"/>
              <w:textAlignment w:val="auto"/>
              <w:rPr>
                <w:b/>
                <w:bCs/>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64 537,2</w:t>
            </w:r>
          </w:p>
        </w:tc>
        <w:tc>
          <w:tcPr>
            <w:tcW w:w="130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42 700,7</w:t>
            </w:r>
          </w:p>
        </w:tc>
        <w:tc>
          <w:tcPr>
            <w:tcW w:w="142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43 442,1</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Жилищное хозяйство</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4 135,5</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210,4</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210,4</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1 510,4</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210,4</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210,4</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Капитальные вложения в объекты государственной (муниципальной) собственности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2 625,2</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Коммунальное хозяйство</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11 909,3</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8 589,1</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8 865,9</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lastRenderedPageBreak/>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7 007,4</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1 173,2</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550,0</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Капитальные вложения в объекты государственной (муниципальной) собственности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900,0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900,0</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4 001,9</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7 415,9</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7 415,9</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Благоустройство</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26 383,8</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12 625,1</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13 089,7</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26 381,8</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12 625,1</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13 089,7</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p>
        </w:tc>
      </w:tr>
      <w:tr w:rsidR="005A4937" w:rsidRPr="00A343EB" w:rsidTr="0096535B">
        <w:trPr>
          <w:trHeight w:val="63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Другие вопросы в области жилищно-коммунального хозяйства</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22 108,6</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21 276,1</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21 276,1</w:t>
            </w:r>
          </w:p>
        </w:tc>
      </w:tr>
      <w:tr w:rsidR="005A4937" w:rsidRPr="00A343EB" w:rsidTr="0096535B">
        <w:trPr>
          <w:trHeight w:val="189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18 419,3</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17 586,8</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17 586,8</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1,5</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1,5</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1,5</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3 687,8</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3 687,8</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3 687,8</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b/>
                <w:bCs/>
                <w:color w:val="000000"/>
                <w:kern w:val="0"/>
              </w:rPr>
            </w:pPr>
            <w:r w:rsidRPr="00A343EB">
              <w:rPr>
                <w:b/>
                <w:bCs/>
                <w:color w:val="000000"/>
                <w:kern w:val="0"/>
              </w:rPr>
              <w:t>ОБРАЗОВАНИЕ</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rsidR="005A4937" w:rsidRPr="00A343EB" w:rsidRDefault="005A4937" w:rsidP="0096535B">
            <w:pPr>
              <w:overflowPunct/>
              <w:autoSpaceDE/>
              <w:autoSpaceDN/>
              <w:adjustRightInd/>
              <w:spacing w:after="0"/>
              <w:jc w:val="center"/>
              <w:textAlignment w:val="auto"/>
              <w:rPr>
                <w:b/>
                <w:bCs/>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280 874,0</w:t>
            </w:r>
          </w:p>
        </w:tc>
        <w:tc>
          <w:tcPr>
            <w:tcW w:w="130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276 385,0</w:t>
            </w:r>
          </w:p>
        </w:tc>
        <w:tc>
          <w:tcPr>
            <w:tcW w:w="142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288 274,8</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Дошкольное образование</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58 758,2</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63 005,7</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61 406,8</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58 758,2</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63 005,7</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61 406,8</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Общее образование</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139 150,6</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138 076,2</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146 453,5</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139 150,6</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138 076,2</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146 453,5</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Дополнительное образование детей</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35 203,0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32 079,0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32 894,6</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35 018,0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31 879,4</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32 679,6</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lastRenderedPageBreak/>
              <w:t>Иные бюджетные ассигнования</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185,1</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199,6</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215,0</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Молодежная политика</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2 637,1</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1 792,1</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2 637,1</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1 328,0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1 328,0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1 328,0</w:t>
            </w:r>
          </w:p>
        </w:tc>
      </w:tr>
      <w:tr w:rsidR="005A4937" w:rsidRPr="00A343EB" w:rsidTr="0096535B">
        <w:trPr>
          <w:trHeight w:val="63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Социальное обеспечение и иные выплаты населению</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4,0</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1 305,1</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460,1</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1 305,1</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Другие вопросы в области образования</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45 125,2</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41 432,0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44 882,9</w:t>
            </w:r>
          </w:p>
        </w:tc>
      </w:tr>
      <w:tr w:rsidR="005A4937" w:rsidRPr="00A343EB" w:rsidTr="0096535B">
        <w:trPr>
          <w:trHeight w:val="189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15 595,8</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15 595,2</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15 627,5</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2 125,0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1 909,6</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2 209,9</w:t>
            </w:r>
          </w:p>
        </w:tc>
      </w:tr>
      <w:tr w:rsidR="005A4937" w:rsidRPr="00A343EB" w:rsidTr="0096535B">
        <w:trPr>
          <w:trHeight w:val="63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Социальное обеспечение и иные выплаты населению</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27 394,4</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23 917,2</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27 035,5</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b/>
                <w:bCs/>
                <w:color w:val="000000"/>
                <w:kern w:val="0"/>
              </w:rPr>
            </w:pPr>
            <w:r w:rsidRPr="00A343EB">
              <w:rPr>
                <w:b/>
                <w:bCs/>
                <w:color w:val="000000"/>
                <w:kern w:val="0"/>
              </w:rPr>
              <w:t>КУЛЬТУРА, КИНЕМАТОГРАФИЯ</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08</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rsidR="005A4937" w:rsidRPr="00A343EB" w:rsidRDefault="005A4937" w:rsidP="0096535B">
            <w:pPr>
              <w:overflowPunct/>
              <w:autoSpaceDE/>
              <w:autoSpaceDN/>
              <w:adjustRightInd/>
              <w:spacing w:after="0"/>
              <w:jc w:val="center"/>
              <w:textAlignment w:val="auto"/>
              <w:rPr>
                <w:b/>
                <w:bCs/>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117 408,2</w:t>
            </w:r>
          </w:p>
        </w:tc>
        <w:tc>
          <w:tcPr>
            <w:tcW w:w="130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87 017,3</w:t>
            </w:r>
          </w:p>
        </w:tc>
        <w:tc>
          <w:tcPr>
            <w:tcW w:w="142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77 994,4</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Культура</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08</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107 107,1</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76 716,2</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67 693,4</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08</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107 107,1</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76 716,2</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67 693,4</w:t>
            </w:r>
          </w:p>
        </w:tc>
      </w:tr>
      <w:tr w:rsidR="005A4937" w:rsidRPr="00A343EB" w:rsidTr="0096535B">
        <w:trPr>
          <w:trHeight w:val="63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Другие вопросы в области культуры, кинематографии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08</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10 301,1</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10 301,1</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10 301,1</w:t>
            </w:r>
          </w:p>
        </w:tc>
      </w:tr>
      <w:tr w:rsidR="005A4937" w:rsidRPr="00A343EB" w:rsidTr="0096535B">
        <w:trPr>
          <w:trHeight w:val="189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08</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9 382,7</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9 382,7</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9 382,7</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08</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821,9</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766,9</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766,9</w:t>
            </w:r>
          </w:p>
        </w:tc>
      </w:tr>
      <w:tr w:rsidR="005A4937" w:rsidRPr="00A343EB" w:rsidTr="0096535B">
        <w:trPr>
          <w:trHeight w:val="63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lastRenderedPageBreak/>
              <w:t>Социальное обеспечение и иные выплаты населению</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08</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95,0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150,0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150,0</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08</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1,5</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1,5</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1,5</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b/>
                <w:bCs/>
                <w:color w:val="000000"/>
                <w:kern w:val="0"/>
              </w:rPr>
            </w:pPr>
            <w:r w:rsidRPr="00A343EB">
              <w:rPr>
                <w:b/>
                <w:bCs/>
                <w:color w:val="000000"/>
                <w:kern w:val="0"/>
              </w:rPr>
              <w:t>СОЦИАЛЬНАЯ ПОЛИТИКА</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10</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rsidR="005A4937" w:rsidRPr="00A343EB" w:rsidRDefault="005A4937" w:rsidP="0096535B">
            <w:pPr>
              <w:overflowPunct/>
              <w:autoSpaceDE/>
              <w:autoSpaceDN/>
              <w:adjustRightInd/>
              <w:spacing w:after="0"/>
              <w:jc w:val="center"/>
              <w:textAlignment w:val="auto"/>
              <w:rPr>
                <w:b/>
                <w:bCs/>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13 886,9</w:t>
            </w:r>
          </w:p>
        </w:tc>
        <w:tc>
          <w:tcPr>
            <w:tcW w:w="130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13 374,7</w:t>
            </w:r>
          </w:p>
        </w:tc>
        <w:tc>
          <w:tcPr>
            <w:tcW w:w="142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13 379,0</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Пенсионное обеспечение</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7 200,0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7 200,0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7 200,0</w:t>
            </w:r>
          </w:p>
        </w:tc>
      </w:tr>
      <w:tr w:rsidR="005A4937" w:rsidRPr="00A343EB" w:rsidTr="0096535B">
        <w:trPr>
          <w:trHeight w:val="63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Социальное обеспечение и иные выплаты населению</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7 200,0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7 200,0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7 200,0</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Социальное обеспечение населения</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1 196,0</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596,0</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596,0</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485,5</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485,5</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485,5</w:t>
            </w:r>
          </w:p>
        </w:tc>
      </w:tr>
      <w:tr w:rsidR="005A4937" w:rsidRPr="00A343EB" w:rsidTr="0096535B">
        <w:trPr>
          <w:trHeight w:val="63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Социальное обеспечение и иные выплаты населению</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710,5</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110,5</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110,5</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Охрана семьи и детства</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5 490,9</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5 578,7</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5 583,0</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710,5</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710,5</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710,5</w:t>
            </w:r>
          </w:p>
        </w:tc>
      </w:tr>
      <w:tr w:rsidR="005A4937" w:rsidRPr="00A343EB" w:rsidTr="0096535B">
        <w:trPr>
          <w:trHeight w:val="630"/>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Социальное обеспечение и иные выплаты населению</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1 028,8</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1 116,6</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1 120,9</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Капитальные вложения в объекты государственной (муниципальной) собственности</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400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3 751,6</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3 751,6</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3 751,6</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b/>
                <w:bCs/>
                <w:color w:val="000000"/>
                <w:kern w:val="0"/>
              </w:rPr>
            </w:pPr>
            <w:r w:rsidRPr="00A343EB">
              <w:rPr>
                <w:b/>
                <w:bCs/>
                <w:color w:val="000000"/>
                <w:kern w:val="0"/>
              </w:rPr>
              <w:t>ФИЗИЧЕСКАЯ КУЛЬТУРА И СПОРТ</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11</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rsidR="005A4937" w:rsidRPr="00A343EB" w:rsidRDefault="005A4937" w:rsidP="0096535B">
            <w:pPr>
              <w:overflowPunct/>
              <w:autoSpaceDE/>
              <w:autoSpaceDN/>
              <w:adjustRightInd/>
              <w:spacing w:after="0"/>
              <w:jc w:val="center"/>
              <w:textAlignment w:val="auto"/>
              <w:rPr>
                <w:b/>
                <w:bCs/>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7 496,6</w:t>
            </w:r>
          </w:p>
        </w:tc>
        <w:tc>
          <w:tcPr>
            <w:tcW w:w="130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7 496,6</w:t>
            </w:r>
          </w:p>
        </w:tc>
        <w:tc>
          <w:tcPr>
            <w:tcW w:w="142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7 496,6</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Массовый спорт</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7 496,6</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7 496,6</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7 496,6</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11</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7 496,6</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7 496,6</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7 496,6</w:t>
            </w:r>
          </w:p>
        </w:tc>
      </w:tr>
      <w:tr w:rsidR="005A4937" w:rsidRPr="00A343EB" w:rsidTr="0096535B">
        <w:trPr>
          <w:trHeight w:val="630"/>
        </w:trPr>
        <w:tc>
          <w:tcPr>
            <w:tcW w:w="4111" w:type="dxa"/>
            <w:vAlign w:val="center"/>
            <w:hideMark/>
          </w:tcPr>
          <w:p w:rsidR="005A4937" w:rsidRPr="00A343EB" w:rsidRDefault="005A4937" w:rsidP="0096535B">
            <w:pPr>
              <w:overflowPunct/>
              <w:autoSpaceDE/>
              <w:autoSpaceDN/>
              <w:adjustRightInd/>
              <w:spacing w:after="0"/>
              <w:jc w:val="both"/>
              <w:textAlignment w:val="auto"/>
              <w:rPr>
                <w:b/>
                <w:bCs/>
                <w:color w:val="000000"/>
                <w:kern w:val="0"/>
              </w:rPr>
            </w:pPr>
            <w:r w:rsidRPr="00A343EB">
              <w:rPr>
                <w:b/>
                <w:bCs/>
                <w:color w:val="000000"/>
                <w:kern w:val="0"/>
              </w:rPr>
              <w:t>СРЕДСТВА МАССОВОЙ ИНФОРМАЦИИ</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12</w:t>
            </w:r>
          </w:p>
        </w:tc>
        <w:tc>
          <w:tcPr>
            <w:tcW w:w="567"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rsidR="005A4937" w:rsidRPr="00A343EB" w:rsidRDefault="005A4937" w:rsidP="0096535B">
            <w:pPr>
              <w:overflowPunct/>
              <w:autoSpaceDE/>
              <w:autoSpaceDN/>
              <w:adjustRightInd/>
              <w:spacing w:after="0"/>
              <w:jc w:val="center"/>
              <w:textAlignment w:val="auto"/>
              <w:rPr>
                <w:b/>
                <w:bCs/>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3 298,8</w:t>
            </w:r>
          </w:p>
        </w:tc>
        <w:tc>
          <w:tcPr>
            <w:tcW w:w="130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2 888,6</w:t>
            </w:r>
          </w:p>
        </w:tc>
        <w:tc>
          <w:tcPr>
            <w:tcW w:w="1420" w:type="dxa"/>
            <w:noWrap/>
            <w:hideMark/>
          </w:tcPr>
          <w:p w:rsidR="005A4937" w:rsidRPr="00A343EB" w:rsidRDefault="005A4937" w:rsidP="0096535B">
            <w:pPr>
              <w:overflowPunct/>
              <w:autoSpaceDE/>
              <w:autoSpaceDN/>
              <w:adjustRightInd/>
              <w:spacing w:after="0"/>
              <w:jc w:val="center"/>
              <w:textAlignment w:val="auto"/>
              <w:rPr>
                <w:b/>
                <w:bCs/>
                <w:color w:val="000000"/>
                <w:kern w:val="0"/>
              </w:rPr>
            </w:pPr>
            <w:r w:rsidRPr="00A343EB">
              <w:rPr>
                <w:b/>
                <w:bCs/>
                <w:color w:val="000000"/>
                <w:kern w:val="0"/>
              </w:rPr>
              <w:t>2 888,6</w:t>
            </w:r>
          </w:p>
        </w:tc>
      </w:tr>
      <w:tr w:rsidR="005A4937" w:rsidRPr="00A343EB" w:rsidTr="0096535B">
        <w:trPr>
          <w:trHeight w:val="31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Периодическая печать и издательства</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12</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3 298,8</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2 888,6</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2 888,6</w:t>
            </w:r>
          </w:p>
        </w:tc>
      </w:tr>
      <w:tr w:rsidR="005A4937" w:rsidRPr="00A343EB" w:rsidTr="0096535B">
        <w:trPr>
          <w:trHeight w:val="945"/>
        </w:trPr>
        <w:tc>
          <w:tcPr>
            <w:tcW w:w="4111" w:type="dxa"/>
            <w:vAlign w:val="center"/>
            <w:hideMark/>
          </w:tcPr>
          <w:p w:rsidR="005A4937" w:rsidRPr="00A343EB" w:rsidRDefault="005A4937" w:rsidP="0096535B">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12</w:t>
            </w:r>
          </w:p>
        </w:tc>
        <w:tc>
          <w:tcPr>
            <w:tcW w:w="567"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3 298,8</w:t>
            </w:r>
          </w:p>
        </w:tc>
        <w:tc>
          <w:tcPr>
            <w:tcW w:w="130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2 888,6</w:t>
            </w:r>
          </w:p>
        </w:tc>
        <w:tc>
          <w:tcPr>
            <w:tcW w:w="1420" w:type="dxa"/>
            <w:noWrap/>
            <w:hideMark/>
          </w:tcPr>
          <w:p w:rsidR="005A4937" w:rsidRPr="00A343EB" w:rsidRDefault="005A4937" w:rsidP="0096535B">
            <w:pPr>
              <w:overflowPunct/>
              <w:autoSpaceDE/>
              <w:autoSpaceDN/>
              <w:adjustRightInd/>
              <w:spacing w:after="0"/>
              <w:jc w:val="center"/>
              <w:textAlignment w:val="auto"/>
              <w:rPr>
                <w:color w:val="000000"/>
                <w:kern w:val="0"/>
              </w:rPr>
            </w:pPr>
            <w:r w:rsidRPr="00A343EB">
              <w:rPr>
                <w:color w:val="000000"/>
                <w:kern w:val="0"/>
              </w:rPr>
              <w:t>2 888,6</w:t>
            </w:r>
          </w:p>
        </w:tc>
      </w:tr>
    </w:tbl>
    <w:p w:rsidR="00EF4784" w:rsidRDefault="00EF4784"/>
    <w:sectPr w:rsidR="00EF4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0000000000000000000"/>
    <w:charset w:val="CC"/>
    <w:family w:val="roman"/>
    <w:notTrueType/>
    <w:pitch w:val="default"/>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55446"/>
    <w:multiLevelType w:val="multilevel"/>
    <w:tmpl w:val="AA503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537465"/>
    <w:multiLevelType w:val="multilevel"/>
    <w:tmpl w:val="3698C9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A403CE6"/>
    <w:multiLevelType w:val="hybridMultilevel"/>
    <w:tmpl w:val="A11A09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37"/>
    <w:rsid w:val="005A4937"/>
    <w:rsid w:val="00EF4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D52A"/>
  <w15:chartTrackingRefBased/>
  <w15:docId w15:val="{04F48718-5098-4C5B-991E-22431BDA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937"/>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paragraph" w:styleId="1">
    <w:name w:val="heading 1"/>
    <w:basedOn w:val="a"/>
    <w:next w:val="a"/>
    <w:link w:val="10"/>
    <w:qFormat/>
    <w:rsid w:val="005A4937"/>
    <w:pPr>
      <w:keepNext/>
      <w:spacing w:before="240" w:after="60"/>
      <w:outlineLvl w:val="0"/>
    </w:pPr>
    <w:rPr>
      <w:rFonts w:ascii="Arial" w:hAnsi="Arial" w:cs="Arial"/>
      <w:b/>
      <w:bCs/>
      <w:sz w:val="32"/>
      <w:szCs w:val="32"/>
    </w:rPr>
  </w:style>
  <w:style w:type="paragraph" w:styleId="2">
    <w:name w:val="heading 2"/>
    <w:basedOn w:val="a"/>
    <w:next w:val="a"/>
    <w:link w:val="20"/>
    <w:qFormat/>
    <w:rsid w:val="005A493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A4937"/>
    <w:pPr>
      <w:keepNext/>
      <w:spacing w:before="240" w:after="60"/>
      <w:outlineLvl w:val="2"/>
    </w:pPr>
    <w:rPr>
      <w:rFonts w:ascii="Arial" w:hAnsi="Arial" w:cs="Arial"/>
      <w:b/>
      <w:bCs/>
      <w:sz w:val="26"/>
      <w:szCs w:val="26"/>
    </w:rPr>
  </w:style>
  <w:style w:type="paragraph" w:styleId="4">
    <w:name w:val="heading 4"/>
    <w:basedOn w:val="a"/>
    <w:next w:val="a"/>
    <w:link w:val="40"/>
    <w:qFormat/>
    <w:rsid w:val="005A4937"/>
    <w:pPr>
      <w:keepNext/>
      <w:spacing w:before="240" w:after="60"/>
      <w:outlineLvl w:val="3"/>
    </w:pPr>
    <w:rPr>
      <w:b/>
      <w:bCs/>
      <w:sz w:val="28"/>
      <w:szCs w:val="28"/>
    </w:rPr>
  </w:style>
  <w:style w:type="paragraph" w:styleId="5">
    <w:name w:val="heading 5"/>
    <w:basedOn w:val="a"/>
    <w:next w:val="a"/>
    <w:link w:val="50"/>
    <w:qFormat/>
    <w:rsid w:val="005A4937"/>
    <w:pPr>
      <w:spacing w:before="240" w:after="60"/>
      <w:outlineLvl w:val="4"/>
    </w:pPr>
    <w:rPr>
      <w:b/>
      <w:bCs/>
      <w:i/>
      <w:iCs/>
      <w:sz w:val="26"/>
      <w:szCs w:val="26"/>
    </w:rPr>
  </w:style>
  <w:style w:type="paragraph" w:styleId="6">
    <w:name w:val="heading 6"/>
    <w:basedOn w:val="a"/>
    <w:next w:val="a"/>
    <w:link w:val="60"/>
    <w:qFormat/>
    <w:rsid w:val="005A4937"/>
    <w:pPr>
      <w:overflowPunct/>
      <w:adjustRightInd/>
      <w:spacing w:before="240" w:after="60"/>
      <w:textAlignment w:val="auto"/>
      <w:outlineLvl w:val="5"/>
    </w:pPr>
    <w:rPr>
      <w:b/>
      <w:bCs/>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4937"/>
    <w:rPr>
      <w:rFonts w:ascii="Arial" w:eastAsia="Times New Roman" w:hAnsi="Arial" w:cs="Arial"/>
      <w:b/>
      <w:bCs/>
      <w:kern w:val="32"/>
      <w:sz w:val="32"/>
      <w:szCs w:val="32"/>
      <w:lang w:eastAsia="ru-RU"/>
    </w:rPr>
  </w:style>
  <w:style w:type="character" w:customStyle="1" w:styleId="20">
    <w:name w:val="Заголовок 2 Знак"/>
    <w:basedOn w:val="a0"/>
    <w:link w:val="2"/>
    <w:rsid w:val="005A4937"/>
    <w:rPr>
      <w:rFonts w:ascii="Arial" w:eastAsia="Times New Roman" w:hAnsi="Arial" w:cs="Arial"/>
      <w:b/>
      <w:bCs/>
      <w:i/>
      <w:iCs/>
      <w:kern w:val="32"/>
      <w:sz w:val="28"/>
      <w:szCs w:val="28"/>
      <w:lang w:eastAsia="ru-RU"/>
    </w:rPr>
  </w:style>
  <w:style w:type="character" w:customStyle="1" w:styleId="30">
    <w:name w:val="Заголовок 3 Знак"/>
    <w:basedOn w:val="a0"/>
    <w:link w:val="3"/>
    <w:rsid w:val="005A4937"/>
    <w:rPr>
      <w:rFonts w:ascii="Arial" w:eastAsia="Times New Roman" w:hAnsi="Arial" w:cs="Arial"/>
      <w:b/>
      <w:bCs/>
      <w:kern w:val="32"/>
      <w:sz w:val="26"/>
      <w:szCs w:val="26"/>
      <w:lang w:eastAsia="ru-RU"/>
    </w:rPr>
  </w:style>
  <w:style w:type="character" w:customStyle="1" w:styleId="40">
    <w:name w:val="Заголовок 4 Знак"/>
    <w:basedOn w:val="a0"/>
    <w:link w:val="4"/>
    <w:rsid w:val="005A4937"/>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0"/>
    <w:link w:val="5"/>
    <w:rsid w:val="005A4937"/>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link w:val="6"/>
    <w:rsid w:val="005A4937"/>
    <w:rPr>
      <w:rFonts w:ascii="Times New Roman" w:eastAsia="Times New Roman" w:hAnsi="Times New Roman" w:cs="Times New Roman"/>
      <w:b/>
      <w:bCs/>
      <w:lang w:eastAsia="ru-RU"/>
    </w:rPr>
  </w:style>
  <w:style w:type="paragraph" w:customStyle="1" w:styleId="11">
    <w:name w:val="Основной текст с отступом1"/>
    <w:basedOn w:val="a"/>
    <w:link w:val="a3"/>
    <w:rsid w:val="005A4937"/>
    <w:pPr>
      <w:overflowPunct/>
      <w:adjustRightInd/>
      <w:spacing w:after="0"/>
      <w:ind w:firstLine="567"/>
      <w:jc w:val="both"/>
      <w:textAlignment w:val="auto"/>
    </w:pPr>
    <w:rPr>
      <w:kern w:val="0"/>
    </w:rPr>
  </w:style>
  <w:style w:type="character" w:customStyle="1" w:styleId="a3">
    <w:name w:val="Основной текст с отступом Знак"/>
    <w:link w:val="11"/>
    <w:rsid w:val="005A4937"/>
    <w:rPr>
      <w:rFonts w:ascii="Times New Roman" w:eastAsia="Times New Roman" w:hAnsi="Times New Roman" w:cs="Times New Roman"/>
      <w:sz w:val="24"/>
      <w:szCs w:val="24"/>
      <w:lang w:eastAsia="ru-RU"/>
    </w:rPr>
  </w:style>
  <w:style w:type="paragraph" w:customStyle="1" w:styleId="ConsNormal">
    <w:name w:val="ConsNormal"/>
    <w:uiPriority w:val="99"/>
    <w:rsid w:val="005A4937"/>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5A4937"/>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
    <w:rsid w:val="005A4937"/>
    <w:pPr>
      <w:overflowPunct/>
      <w:adjustRightInd/>
      <w:spacing w:after="0"/>
      <w:ind w:firstLine="851"/>
      <w:jc w:val="both"/>
      <w:textAlignment w:val="auto"/>
    </w:pPr>
    <w:rPr>
      <w:kern w:val="0"/>
      <w:sz w:val="28"/>
      <w:szCs w:val="28"/>
    </w:rPr>
  </w:style>
  <w:style w:type="paragraph" w:customStyle="1" w:styleId="ConsPlusNormal">
    <w:name w:val="ConsPlusNormal"/>
    <w:rsid w:val="005A4937"/>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
    <w:rsid w:val="005A4937"/>
    <w:pPr>
      <w:overflowPunct/>
      <w:adjustRightInd/>
      <w:spacing w:after="0"/>
      <w:ind w:firstLine="709"/>
      <w:jc w:val="both"/>
      <w:textAlignment w:val="auto"/>
    </w:pPr>
    <w:rPr>
      <w:kern w:val="0"/>
    </w:rPr>
  </w:style>
  <w:style w:type="paragraph" w:customStyle="1" w:styleId="Eiiey">
    <w:name w:val="Eiiey"/>
    <w:basedOn w:val="a"/>
    <w:rsid w:val="005A4937"/>
    <w:pPr>
      <w:overflowPunct/>
      <w:adjustRightInd/>
      <w:spacing w:before="240" w:after="0"/>
      <w:ind w:left="547" w:hanging="547"/>
      <w:textAlignment w:val="auto"/>
    </w:pPr>
    <w:rPr>
      <w:rFonts w:ascii="Courier New" w:hAnsi="Courier New" w:cs="Courier New"/>
      <w:kern w:val="0"/>
      <w:sz w:val="28"/>
      <w:szCs w:val="28"/>
    </w:rPr>
  </w:style>
  <w:style w:type="paragraph" w:customStyle="1" w:styleId="ConsPlusTitle">
    <w:name w:val="ConsPlusTitle"/>
    <w:rsid w:val="005A4937"/>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4">
    <w:name w:val="Знак"/>
    <w:basedOn w:val="a"/>
    <w:rsid w:val="005A4937"/>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5">
    <w:name w:val="Body Text"/>
    <w:basedOn w:val="a"/>
    <w:link w:val="a6"/>
    <w:rsid w:val="005A4937"/>
    <w:pPr>
      <w:overflowPunct/>
      <w:adjustRightInd/>
      <w:spacing w:after="0"/>
      <w:jc w:val="both"/>
      <w:textAlignment w:val="auto"/>
    </w:pPr>
    <w:rPr>
      <w:kern w:val="0"/>
      <w:sz w:val="28"/>
      <w:szCs w:val="28"/>
    </w:rPr>
  </w:style>
  <w:style w:type="character" w:customStyle="1" w:styleId="a6">
    <w:name w:val="Основной текст Знак"/>
    <w:basedOn w:val="a0"/>
    <w:link w:val="a5"/>
    <w:rsid w:val="005A4937"/>
    <w:rPr>
      <w:rFonts w:ascii="Times New Roman" w:eastAsia="Times New Roman" w:hAnsi="Times New Roman" w:cs="Times New Roman"/>
      <w:sz w:val="28"/>
      <w:szCs w:val="28"/>
      <w:lang w:eastAsia="ru-RU"/>
    </w:rPr>
  </w:style>
  <w:style w:type="paragraph" w:styleId="21">
    <w:name w:val="Body Text 2"/>
    <w:basedOn w:val="a"/>
    <w:link w:val="22"/>
    <w:rsid w:val="005A4937"/>
    <w:pPr>
      <w:overflowPunct/>
      <w:adjustRightInd/>
      <w:spacing w:line="480" w:lineRule="auto"/>
      <w:textAlignment w:val="auto"/>
    </w:pPr>
    <w:rPr>
      <w:kern w:val="0"/>
      <w:sz w:val="28"/>
      <w:szCs w:val="28"/>
    </w:rPr>
  </w:style>
  <w:style w:type="character" w:customStyle="1" w:styleId="22">
    <w:name w:val="Основной текст 2 Знак"/>
    <w:basedOn w:val="a0"/>
    <w:link w:val="21"/>
    <w:rsid w:val="005A4937"/>
    <w:rPr>
      <w:rFonts w:ascii="Times New Roman" w:eastAsia="Times New Roman" w:hAnsi="Times New Roman" w:cs="Times New Roman"/>
      <w:sz w:val="28"/>
      <w:szCs w:val="28"/>
      <w:lang w:eastAsia="ru-RU"/>
    </w:rPr>
  </w:style>
  <w:style w:type="table" w:styleId="a7">
    <w:name w:val="Table Grid"/>
    <w:basedOn w:val="a1"/>
    <w:rsid w:val="005A4937"/>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A4937"/>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3">
    <w:name w:val="Знак1 Знак Знак Знак Знак Знак Знак"/>
    <w:basedOn w:val="a"/>
    <w:rsid w:val="005A4937"/>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23">
    <w:name w:val="Знак Знак2 Знак"/>
    <w:basedOn w:val="a"/>
    <w:rsid w:val="005A4937"/>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4">
    <w:name w:val="Знак1 Знак Знак"/>
    <w:basedOn w:val="a"/>
    <w:rsid w:val="005A4937"/>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CharCharCharChar">
    <w:name w:val="Char Char Char Char"/>
    <w:basedOn w:val="a"/>
    <w:next w:val="a"/>
    <w:semiHidden/>
    <w:rsid w:val="005A4937"/>
    <w:pPr>
      <w:overflowPunct/>
      <w:autoSpaceDE/>
      <w:autoSpaceDN/>
      <w:adjustRightInd/>
      <w:spacing w:after="160" w:line="240" w:lineRule="exact"/>
      <w:textAlignment w:val="auto"/>
    </w:pPr>
    <w:rPr>
      <w:rFonts w:ascii="Arial" w:hAnsi="Arial" w:cs="Arial"/>
      <w:kern w:val="0"/>
      <w:sz w:val="20"/>
      <w:szCs w:val="20"/>
      <w:lang w:val="en-US" w:eastAsia="en-US"/>
    </w:rPr>
  </w:style>
  <w:style w:type="paragraph" w:styleId="a8">
    <w:name w:val="footer"/>
    <w:basedOn w:val="a"/>
    <w:link w:val="a9"/>
    <w:rsid w:val="005A4937"/>
    <w:pPr>
      <w:tabs>
        <w:tab w:val="center" w:pos="4677"/>
        <w:tab w:val="right" w:pos="9355"/>
      </w:tabs>
      <w:overflowPunct/>
      <w:autoSpaceDE/>
      <w:autoSpaceDN/>
      <w:adjustRightInd/>
      <w:spacing w:after="0"/>
      <w:textAlignment w:val="auto"/>
    </w:pPr>
    <w:rPr>
      <w:kern w:val="0"/>
    </w:rPr>
  </w:style>
  <w:style w:type="character" w:customStyle="1" w:styleId="a9">
    <w:name w:val="Нижний колонтитул Знак"/>
    <w:basedOn w:val="a0"/>
    <w:link w:val="a8"/>
    <w:rsid w:val="005A4937"/>
    <w:rPr>
      <w:rFonts w:ascii="Times New Roman" w:eastAsia="Times New Roman" w:hAnsi="Times New Roman" w:cs="Times New Roman"/>
      <w:sz w:val="24"/>
      <w:szCs w:val="24"/>
      <w:lang w:eastAsia="ru-RU"/>
    </w:rPr>
  </w:style>
  <w:style w:type="paragraph" w:styleId="aa">
    <w:name w:val="Salutation"/>
    <w:basedOn w:val="a"/>
    <w:next w:val="a"/>
    <w:link w:val="ab"/>
    <w:rsid w:val="005A4937"/>
  </w:style>
  <w:style w:type="character" w:customStyle="1" w:styleId="ab">
    <w:name w:val="Приветствие Знак"/>
    <w:basedOn w:val="a0"/>
    <w:link w:val="aa"/>
    <w:rsid w:val="005A4937"/>
    <w:rPr>
      <w:rFonts w:ascii="Times New Roman" w:eastAsia="Times New Roman" w:hAnsi="Times New Roman" w:cs="Times New Roman"/>
      <w:kern w:val="32"/>
      <w:sz w:val="24"/>
      <w:szCs w:val="24"/>
      <w:lang w:eastAsia="ru-RU"/>
    </w:rPr>
  </w:style>
  <w:style w:type="character" w:customStyle="1" w:styleId="ac">
    <w:name w:val="Знак Знак"/>
    <w:semiHidden/>
    <w:locked/>
    <w:rsid w:val="005A4937"/>
    <w:rPr>
      <w:sz w:val="28"/>
      <w:szCs w:val="28"/>
      <w:lang w:val="ru-RU" w:eastAsia="ru-RU" w:bidi="ar-SA"/>
    </w:rPr>
  </w:style>
  <w:style w:type="paragraph" w:customStyle="1" w:styleId="ConsPlusNonformat">
    <w:name w:val="ConsPlusNonformat"/>
    <w:rsid w:val="005A49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header"/>
    <w:basedOn w:val="a"/>
    <w:link w:val="15"/>
    <w:uiPriority w:val="99"/>
    <w:rsid w:val="005A4937"/>
    <w:pPr>
      <w:tabs>
        <w:tab w:val="center" w:pos="4677"/>
        <w:tab w:val="right" w:pos="9355"/>
      </w:tabs>
    </w:pPr>
  </w:style>
  <w:style w:type="character" w:customStyle="1" w:styleId="ae">
    <w:name w:val="Верхний колонтитул Знак"/>
    <w:basedOn w:val="a0"/>
    <w:uiPriority w:val="99"/>
    <w:rsid w:val="005A4937"/>
    <w:rPr>
      <w:rFonts w:ascii="Times New Roman" w:eastAsia="Times New Roman" w:hAnsi="Times New Roman" w:cs="Times New Roman"/>
      <w:kern w:val="32"/>
      <w:sz w:val="24"/>
      <w:szCs w:val="24"/>
      <w:lang w:eastAsia="ru-RU"/>
    </w:rPr>
  </w:style>
  <w:style w:type="character" w:customStyle="1" w:styleId="15">
    <w:name w:val="Верхний колонтитул Знак1"/>
    <w:link w:val="ad"/>
    <w:uiPriority w:val="99"/>
    <w:locked/>
    <w:rsid w:val="005A4937"/>
    <w:rPr>
      <w:rFonts w:ascii="Times New Roman" w:eastAsia="Times New Roman" w:hAnsi="Times New Roman" w:cs="Times New Roman"/>
      <w:kern w:val="32"/>
      <w:sz w:val="24"/>
      <w:szCs w:val="24"/>
      <w:lang w:eastAsia="ru-RU"/>
    </w:rPr>
  </w:style>
  <w:style w:type="character" w:styleId="af">
    <w:name w:val="page number"/>
    <w:basedOn w:val="a0"/>
    <w:uiPriority w:val="99"/>
    <w:rsid w:val="005A4937"/>
  </w:style>
  <w:style w:type="paragraph" w:customStyle="1" w:styleId="140">
    <w:name w:val="Знак14"/>
    <w:basedOn w:val="a"/>
    <w:rsid w:val="005A4937"/>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ConsPlusCell">
    <w:name w:val="ConsPlusCell"/>
    <w:rsid w:val="005A493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semiHidden/>
    <w:rsid w:val="005A4937"/>
    <w:rPr>
      <w:rFonts w:ascii="Tahoma" w:hAnsi="Tahoma" w:cs="Tahoma"/>
      <w:sz w:val="16"/>
      <w:szCs w:val="16"/>
    </w:rPr>
  </w:style>
  <w:style w:type="character" w:customStyle="1" w:styleId="af1">
    <w:name w:val="Текст выноски Знак"/>
    <w:basedOn w:val="a0"/>
    <w:link w:val="af0"/>
    <w:semiHidden/>
    <w:rsid w:val="005A4937"/>
    <w:rPr>
      <w:rFonts w:ascii="Tahoma" w:eastAsia="Times New Roman" w:hAnsi="Tahoma" w:cs="Tahoma"/>
      <w:kern w:val="32"/>
      <w:sz w:val="16"/>
      <w:szCs w:val="16"/>
      <w:lang w:eastAsia="ru-RU"/>
    </w:rPr>
  </w:style>
  <w:style w:type="paragraph" w:customStyle="1" w:styleId="af2">
    <w:name w:val="Знак Знак Знак"/>
    <w:basedOn w:val="a"/>
    <w:rsid w:val="005A4937"/>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styleId="af3">
    <w:name w:val="Hyperlink"/>
    <w:uiPriority w:val="99"/>
    <w:unhideWhenUsed/>
    <w:rsid w:val="005A4937"/>
    <w:rPr>
      <w:color w:val="0000FF"/>
      <w:u w:val="single"/>
    </w:rPr>
  </w:style>
  <w:style w:type="character" w:styleId="af4">
    <w:name w:val="FollowedHyperlink"/>
    <w:uiPriority w:val="99"/>
    <w:unhideWhenUsed/>
    <w:rsid w:val="005A4937"/>
    <w:rPr>
      <w:color w:val="800080"/>
      <w:u w:val="single"/>
    </w:rPr>
  </w:style>
  <w:style w:type="paragraph" w:customStyle="1" w:styleId="xl64">
    <w:name w:val="xl64"/>
    <w:basedOn w:val="a"/>
    <w:rsid w:val="005A4937"/>
    <w:pPr>
      <w:overflowPunct/>
      <w:autoSpaceDE/>
      <w:autoSpaceDN/>
      <w:adjustRightInd/>
      <w:spacing w:before="100" w:beforeAutospacing="1" w:after="100" w:afterAutospacing="1"/>
      <w:jc w:val="center"/>
      <w:textAlignment w:val="center"/>
    </w:pPr>
    <w:rPr>
      <w:kern w:val="0"/>
      <w:sz w:val="28"/>
      <w:szCs w:val="28"/>
    </w:rPr>
  </w:style>
  <w:style w:type="paragraph" w:customStyle="1" w:styleId="xl65">
    <w:name w:val="xl65"/>
    <w:basedOn w:val="a"/>
    <w:rsid w:val="005A4937"/>
    <w:pPr>
      <w:overflowPunct/>
      <w:autoSpaceDE/>
      <w:autoSpaceDN/>
      <w:adjustRightInd/>
      <w:spacing w:before="100" w:beforeAutospacing="1" w:after="100" w:afterAutospacing="1"/>
      <w:jc w:val="right"/>
      <w:textAlignment w:val="center"/>
    </w:pPr>
    <w:rPr>
      <w:b/>
      <w:bCs/>
      <w:color w:val="000000"/>
      <w:kern w:val="0"/>
    </w:rPr>
  </w:style>
  <w:style w:type="paragraph" w:customStyle="1" w:styleId="xl66">
    <w:name w:val="xl66"/>
    <w:basedOn w:val="a"/>
    <w:rsid w:val="005A49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7">
    <w:name w:val="xl67"/>
    <w:basedOn w:val="a"/>
    <w:rsid w:val="005A49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kern w:val="0"/>
    </w:rPr>
  </w:style>
  <w:style w:type="paragraph" w:customStyle="1" w:styleId="xl68">
    <w:name w:val="xl68"/>
    <w:basedOn w:val="a"/>
    <w:rsid w:val="005A49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9">
    <w:name w:val="xl69"/>
    <w:basedOn w:val="a"/>
    <w:rsid w:val="005A49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0">
    <w:name w:val="xl70"/>
    <w:basedOn w:val="a"/>
    <w:rsid w:val="005A49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color w:val="000000"/>
      <w:kern w:val="0"/>
    </w:rPr>
  </w:style>
  <w:style w:type="paragraph" w:customStyle="1" w:styleId="xl71">
    <w:name w:val="xl71"/>
    <w:basedOn w:val="a"/>
    <w:rsid w:val="005A49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5A49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5A49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4">
    <w:name w:val="xl74"/>
    <w:basedOn w:val="a"/>
    <w:rsid w:val="005A49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5">
    <w:name w:val="xl75"/>
    <w:basedOn w:val="a"/>
    <w:rsid w:val="005A49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5A49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color w:val="000000"/>
      <w:kern w:val="0"/>
    </w:rPr>
  </w:style>
  <w:style w:type="paragraph" w:customStyle="1" w:styleId="xl77">
    <w:name w:val="xl77"/>
    <w:basedOn w:val="a"/>
    <w:rsid w:val="005A4937"/>
    <w:pPr>
      <w:pBdr>
        <w:top w:val="single" w:sz="4" w:space="0" w:color="auto"/>
        <w:lef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8">
    <w:name w:val="xl78"/>
    <w:basedOn w:val="a"/>
    <w:rsid w:val="005A4937"/>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9">
    <w:name w:val="xl79"/>
    <w:basedOn w:val="a"/>
    <w:rsid w:val="005A4937"/>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0">
    <w:name w:val="xl80"/>
    <w:basedOn w:val="a"/>
    <w:rsid w:val="005A4937"/>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5A4937"/>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2">
    <w:name w:val="xl82"/>
    <w:basedOn w:val="a"/>
    <w:rsid w:val="005A4937"/>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3">
    <w:name w:val="xl83"/>
    <w:basedOn w:val="a"/>
    <w:rsid w:val="005A49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4">
    <w:name w:val="xl84"/>
    <w:basedOn w:val="a"/>
    <w:rsid w:val="005A49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3">
    <w:name w:val="xl63"/>
    <w:basedOn w:val="a"/>
    <w:rsid w:val="005A4937"/>
    <w:pPr>
      <w:overflowPunct/>
      <w:autoSpaceDE/>
      <w:autoSpaceDN/>
      <w:adjustRightInd/>
      <w:spacing w:before="100" w:beforeAutospacing="1" w:after="100" w:afterAutospacing="1"/>
      <w:jc w:val="right"/>
      <w:textAlignment w:val="center"/>
    </w:pPr>
    <w:rPr>
      <w:kern w:val="0"/>
      <w:sz w:val="28"/>
      <w:szCs w:val="28"/>
    </w:rPr>
  </w:style>
  <w:style w:type="paragraph" w:customStyle="1" w:styleId="xl85">
    <w:name w:val="xl85"/>
    <w:basedOn w:val="a"/>
    <w:rsid w:val="005A4937"/>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6">
    <w:name w:val="xl86"/>
    <w:basedOn w:val="a"/>
    <w:rsid w:val="005A4937"/>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7">
    <w:name w:val="xl87"/>
    <w:basedOn w:val="a"/>
    <w:rsid w:val="005A4937"/>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8">
    <w:name w:val="xl88"/>
    <w:basedOn w:val="a"/>
    <w:rsid w:val="005A4937"/>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9">
    <w:name w:val="xl89"/>
    <w:basedOn w:val="a"/>
    <w:rsid w:val="005A4937"/>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0">
    <w:name w:val="xl90"/>
    <w:basedOn w:val="a"/>
    <w:rsid w:val="005A4937"/>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kern w:val="0"/>
    </w:rPr>
  </w:style>
  <w:style w:type="paragraph" w:customStyle="1" w:styleId="xl91">
    <w:name w:val="xl91"/>
    <w:basedOn w:val="a"/>
    <w:rsid w:val="005A49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2">
    <w:name w:val="xl92"/>
    <w:basedOn w:val="a"/>
    <w:rsid w:val="005A49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msonormal0">
    <w:name w:val="msonormal"/>
    <w:basedOn w:val="a"/>
    <w:rsid w:val="005A4937"/>
    <w:pPr>
      <w:overflowPunct/>
      <w:autoSpaceDE/>
      <w:autoSpaceDN/>
      <w:adjustRightInd/>
      <w:spacing w:before="100" w:beforeAutospacing="1" w:after="100" w:afterAutospacing="1"/>
      <w:textAlignment w:val="auto"/>
    </w:pPr>
    <w:rPr>
      <w:kern w:val="0"/>
    </w:rPr>
  </w:style>
  <w:style w:type="paragraph" w:customStyle="1" w:styleId="Default">
    <w:name w:val="Default"/>
    <w:rsid w:val="005A4937"/>
    <w:pPr>
      <w:autoSpaceDE w:val="0"/>
      <w:autoSpaceDN w:val="0"/>
      <w:adjustRightInd w:val="0"/>
      <w:spacing w:after="0" w:line="240" w:lineRule="auto"/>
    </w:pPr>
    <w:rPr>
      <w:rFonts w:ascii="Liberation Serif" w:eastAsia="Times New Roman" w:hAnsi="Liberation Serif" w:cs="Liberation Serif"/>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1725</Words>
  <Characters>9837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shn</dc:creator>
  <cp:keywords/>
  <dc:description/>
  <cp:lastModifiedBy>shn</cp:lastModifiedBy>
  <cp:revision>1</cp:revision>
  <dcterms:created xsi:type="dcterms:W3CDTF">2026-03-11T10:34:00Z</dcterms:created>
  <dcterms:modified xsi:type="dcterms:W3CDTF">2026-03-11T10:35:00Z</dcterms:modified>
</cp:coreProperties>
</file>